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F92E" w14:textId="185C0900" w:rsidR="002F36A2" w:rsidRPr="0086449E" w:rsidRDefault="005D5775" w:rsidP="002F36A2">
      <w:pPr>
        <w:spacing w:before="40"/>
        <w:ind w:left="220"/>
        <w:jc w:val="center"/>
        <w:rPr>
          <w:rFonts w:ascii="Arial" w:hAnsi="Arial" w:cs="Arial"/>
          <w:b/>
          <w:i/>
          <w:iCs/>
          <w:smallCaps/>
          <w:spacing w:val="-1"/>
          <w:sz w:val="24"/>
          <w:szCs w:val="24"/>
        </w:rPr>
      </w:pPr>
      <w:r w:rsidRPr="0086449E">
        <w:rPr>
          <w:rFonts w:ascii="Arial" w:hAnsi="Arial" w:cs="Arial"/>
          <w:b/>
          <w:smallCap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CE5AC7" wp14:editId="6FD68DF6">
            <wp:simplePos x="0" y="0"/>
            <wp:positionH relativeFrom="margin">
              <wp:posOffset>0</wp:posOffset>
            </wp:positionH>
            <wp:positionV relativeFrom="margin">
              <wp:posOffset>-60960</wp:posOffset>
            </wp:positionV>
            <wp:extent cx="1271947" cy="699135"/>
            <wp:effectExtent l="0" t="0" r="4445" b="5715"/>
            <wp:wrapSquare wrapText="bothSides"/>
            <wp:docPr id="863954750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54750" name="Picture 1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47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36A2" w:rsidRPr="0086449E">
        <w:rPr>
          <w:rFonts w:ascii="Arial" w:hAnsi="Arial" w:cs="Arial"/>
          <w:b/>
          <w:smallCaps/>
          <w:sz w:val="24"/>
          <w:szCs w:val="24"/>
        </w:rPr>
        <w:t>New Writers Award</w:t>
      </w:r>
      <w:r w:rsidR="00B22607" w:rsidRPr="0086449E">
        <w:rPr>
          <w:rFonts w:ascii="Arial" w:hAnsi="Arial" w:cs="Arial"/>
          <w:b/>
          <w:smallCaps/>
          <w:sz w:val="24"/>
          <w:szCs w:val="24"/>
        </w:rPr>
        <w:t>:</w:t>
      </w:r>
      <w:r w:rsidR="002F36A2" w:rsidRPr="0086449E">
        <w:rPr>
          <w:rFonts w:ascii="Arial" w:hAnsi="Arial" w:cs="Arial"/>
          <w:b/>
          <w:smallCaps/>
          <w:sz w:val="24"/>
          <w:szCs w:val="24"/>
        </w:rPr>
        <w:br/>
      </w:r>
      <w:r w:rsidR="002F36A2" w:rsidRPr="0086449E">
        <w:rPr>
          <w:rFonts w:ascii="Arial" w:hAnsi="Arial" w:cs="Arial"/>
          <w:b/>
          <w:i/>
          <w:iCs/>
          <w:smallCaps/>
          <w:sz w:val="24"/>
          <w:szCs w:val="24"/>
        </w:rPr>
        <w:t xml:space="preserve">Frequently </w:t>
      </w:r>
      <w:r w:rsidR="002F36A2" w:rsidRPr="0086449E">
        <w:rPr>
          <w:rFonts w:ascii="Arial" w:hAnsi="Arial" w:cs="Arial"/>
          <w:b/>
          <w:i/>
          <w:iCs/>
          <w:smallCaps/>
          <w:spacing w:val="-1"/>
          <w:sz w:val="24"/>
          <w:szCs w:val="24"/>
        </w:rPr>
        <w:t>Asked</w:t>
      </w:r>
      <w:r w:rsidR="002F36A2" w:rsidRPr="0086449E">
        <w:rPr>
          <w:rFonts w:ascii="Arial" w:hAnsi="Arial" w:cs="Arial"/>
          <w:b/>
          <w:i/>
          <w:iCs/>
          <w:smallCaps/>
          <w:sz w:val="24"/>
          <w:szCs w:val="24"/>
        </w:rPr>
        <w:t xml:space="preserve"> </w:t>
      </w:r>
      <w:r w:rsidR="002F36A2" w:rsidRPr="0086449E">
        <w:rPr>
          <w:rFonts w:ascii="Arial" w:hAnsi="Arial" w:cs="Arial"/>
          <w:b/>
          <w:i/>
          <w:iCs/>
          <w:smallCaps/>
          <w:spacing w:val="-1"/>
          <w:sz w:val="24"/>
          <w:szCs w:val="24"/>
        </w:rPr>
        <w:t>Questions</w:t>
      </w:r>
    </w:p>
    <w:p w14:paraId="00A8F162" w14:textId="77777777" w:rsidR="00FC341E" w:rsidRPr="0086449E" w:rsidRDefault="00FC341E" w:rsidP="002F36A2">
      <w:pPr>
        <w:spacing w:before="40"/>
        <w:ind w:left="220"/>
        <w:jc w:val="center"/>
        <w:rPr>
          <w:rFonts w:ascii="Arial" w:eastAsia="Arial" w:hAnsi="Arial" w:cs="Arial"/>
          <w:smallCaps/>
          <w:sz w:val="24"/>
          <w:szCs w:val="24"/>
        </w:rPr>
      </w:pPr>
    </w:p>
    <w:p w14:paraId="41CACC5D" w14:textId="77777777" w:rsidR="00B22607" w:rsidRPr="0086449E" w:rsidRDefault="005D5775" w:rsidP="002F36A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6449E">
        <w:rPr>
          <w:rFonts w:ascii="Arial" w:hAnsi="Arial" w:cs="Arial"/>
          <w:sz w:val="24"/>
          <w:szCs w:val="24"/>
        </w:rPr>
        <w:br/>
      </w:r>
      <w:r w:rsidR="002F36A2" w:rsidRPr="0086449E">
        <w:rPr>
          <w:rFonts w:ascii="Arial" w:hAnsi="Arial" w:cs="Arial"/>
          <w:b/>
          <w:bCs/>
          <w:sz w:val="24"/>
          <w:szCs w:val="24"/>
          <w:u w:val="single"/>
        </w:rPr>
        <w:t>Eligibility Questions</w:t>
      </w:r>
    </w:p>
    <w:p w14:paraId="00D6BEB4" w14:textId="18319917" w:rsidR="00E54203" w:rsidRPr="0086449E" w:rsidRDefault="00E54203" w:rsidP="002F36A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6449E">
        <w:rPr>
          <w:rFonts w:ascii="Arial" w:hAnsi="Arial" w:cs="Arial"/>
          <w:b/>
          <w:bCs/>
          <w:sz w:val="24"/>
          <w:szCs w:val="24"/>
        </w:rPr>
        <w:t xml:space="preserve">Can individual authors submit to the GLCA Prize? </w:t>
      </w:r>
      <w:r w:rsidRPr="0086449E">
        <w:rPr>
          <w:rFonts w:ascii="Arial" w:hAnsi="Arial" w:cs="Arial"/>
          <w:b/>
          <w:bCs/>
          <w:sz w:val="24"/>
          <w:szCs w:val="24"/>
        </w:rPr>
        <w:br/>
      </w:r>
      <w:r w:rsidRPr="0086449E">
        <w:rPr>
          <w:rFonts w:ascii="Arial" w:hAnsi="Arial" w:cs="Arial"/>
          <w:sz w:val="24"/>
          <w:szCs w:val="24"/>
        </w:rPr>
        <w:t xml:space="preserve">No.  Authors should </w:t>
      </w:r>
      <w:r w:rsidRPr="0086449E">
        <w:rPr>
          <w:rFonts w:ascii="Arial" w:hAnsi="Arial" w:cs="Arial"/>
          <w:sz w:val="24"/>
          <w:szCs w:val="24"/>
        </w:rPr>
        <w:t>work with their publishers to have them complete the submissio</w:t>
      </w:r>
      <w:r w:rsidRPr="0086449E">
        <w:rPr>
          <w:rFonts w:ascii="Arial" w:hAnsi="Arial" w:cs="Arial"/>
          <w:sz w:val="24"/>
          <w:szCs w:val="24"/>
        </w:rPr>
        <w:t>n material.</w:t>
      </w:r>
      <w:r w:rsidRPr="0086449E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81640EF" w14:textId="5E454C34" w:rsidR="002F36A2" w:rsidRPr="0086449E" w:rsidRDefault="00E54203" w:rsidP="002F36A2">
      <w:pPr>
        <w:rPr>
          <w:rFonts w:ascii="Arial" w:hAnsi="Arial" w:cs="Arial"/>
          <w:b/>
          <w:bCs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</w:rPr>
        <w:t xml:space="preserve">If an author published </w:t>
      </w:r>
      <w:r w:rsidR="002F36A2" w:rsidRPr="0086449E">
        <w:rPr>
          <w:rFonts w:ascii="Arial" w:hAnsi="Arial" w:cs="Arial"/>
          <w:b/>
          <w:bCs/>
          <w:sz w:val="24"/>
          <w:szCs w:val="24"/>
        </w:rPr>
        <w:t>a chapbook of a dozen poems six years ago</w:t>
      </w:r>
      <w:r w:rsidRPr="0086449E">
        <w:rPr>
          <w:rFonts w:ascii="Arial" w:hAnsi="Arial" w:cs="Arial"/>
          <w:b/>
          <w:bCs/>
          <w:sz w:val="24"/>
          <w:szCs w:val="24"/>
        </w:rPr>
        <w:t>, would the first poetry collection count as</w:t>
      </w:r>
      <w:r w:rsidR="000164DB">
        <w:rPr>
          <w:rFonts w:ascii="Arial" w:hAnsi="Arial" w:cs="Arial"/>
          <w:b/>
          <w:bCs/>
          <w:sz w:val="24"/>
          <w:szCs w:val="24"/>
        </w:rPr>
        <w:t xml:space="preserve"> the</w:t>
      </w:r>
      <w:r w:rsidRPr="0086449E">
        <w:rPr>
          <w:rFonts w:ascii="Arial" w:hAnsi="Arial" w:cs="Arial"/>
          <w:b/>
          <w:bCs/>
          <w:sz w:val="24"/>
          <w:szCs w:val="24"/>
        </w:rPr>
        <w:t xml:space="preserve"> ‘first book’? </w:t>
      </w:r>
      <w:r w:rsidRPr="0086449E">
        <w:rPr>
          <w:rFonts w:ascii="Arial" w:hAnsi="Arial" w:cs="Arial"/>
          <w:b/>
          <w:bCs/>
          <w:sz w:val="24"/>
          <w:szCs w:val="24"/>
        </w:rPr>
        <w:br/>
      </w:r>
      <w:r w:rsidR="002F36A2" w:rsidRPr="0086449E">
        <w:rPr>
          <w:rFonts w:ascii="Arial" w:hAnsi="Arial" w:cs="Arial"/>
          <w:sz w:val="24"/>
          <w:szCs w:val="24"/>
        </w:rPr>
        <w:t xml:space="preserve">Yes. A chapbook is typically defined as a volume of fewer than 50 pages, privately printed with fewer than 100 copies. A prior chapbook does not disqualify </w:t>
      </w:r>
      <w:r w:rsidRPr="0086449E">
        <w:rPr>
          <w:rFonts w:ascii="Arial" w:hAnsi="Arial" w:cs="Arial"/>
          <w:sz w:val="24"/>
          <w:szCs w:val="24"/>
        </w:rPr>
        <w:t>an author</w:t>
      </w:r>
      <w:r w:rsidR="002F36A2" w:rsidRPr="0086449E">
        <w:rPr>
          <w:rFonts w:ascii="Arial" w:hAnsi="Arial" w:cs="Arial"/>
          <w:sz w:val="24"/>
          <w:szCs w:val="24"/>
        </w:rPr>
        <w:t xml:space="preserve"> from claiming a subsequent full-length collection as </w:t>
      </w:r>
      <w:r w:rsidRPr="0086449E">
        <w:rPr>
          <w:rFonts w:ascii="Arial" w:hAnsi="Arial" w:cs="Arial"/>
          <w:sz w:val="24"/>
          <w:szCs w:val="24"/>
        </w:rPr>
        <w:t>a</w:t>
      </w:r>
      <w:r w:rsidR="002F36A2" w:rsidRPr="0086449E">
        <w:rPr>
          <w:rFonts w:ascii="Arial" w:hAnsi="Arial" w:cs="Arial"/>
          <w:sz w:val="24"/>
          <w:szCs w:val="24"/>
        </w:rPr>
        <w:t xml:space="preserve"> first book, provided it was published by a literary press.</w:t>
      </w:r>
    </w:p>
    <w:p w14:paraId="2200DC45" w14:textId="5FC18E0F" w:rsidR="00092846" w:rsidRPr="0086449E" w:rsidRDefault="00092846" w:rsidP="00092846">
      <w:pPr>
        <w:rPr>
          <w:rFonts w:ascii="Arial" w:hAnsi="Arial" w:cs="Arial"/>
          <w:b/>
          <w:bCs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</w:rPr>
        <w:t>I</w:t>
      </w:r>
      <w:r w:rsidR="00E54203" w:rsidRPr="0086449E">
        <w:rPr>
          <w:rFonts w:ascii="Arial" w:hAnsi="Arial" w:cs="Arial"/>
          <w:b/>
          <w:bCs/>
          <w:sz w:val="24"/>
          <w:szCs w:val="24"/>
        </w:rPr>
        <w:t>f an author</w:t>
      </w:r>
      <w:r w:rsidRPr="0086449E">
        <w:rPr>
          <w:rFonts w:ascii="Arial" w:hAnsi="Arial" w:cs="Arial"/>
          <w:b/>
          <w:bCs/>
          <w:sz w:val="24"/>
          <w:szCs w:val="24"/>
        </w:rPr>
        <w:t xml:space="preserve"> published a collection of short stories and just wrote </w:t>
      </w:r>
      <w:r w:rsidR="000164DB">
        <w:rPr>
          <w:rFonts w:ascii="Arial" w:hAnsi="Arial" w:cs="Arial"/>
          <w:b/>
          <w:bCs/>
          <w:sz w:val="24"/>
          <w:szCs w:val="24"/>
        </w:rPr>
        <w:t>their</w:t>
      </w:r>
      <w:r w:rsidRPr="0086449E">
        <w:rPr>
          <w:rFonts w:ascii="Arial" w:hAnsi="Arial" w:cs="Arial"/>
          <w:b/>
          <w:bCs/>
          <w:sz w:val="24"/>
          <w:szCs w:val="24"/>
        </w:rPr>
        <w:t xml:space="preserve"> first full length </w:t>
      </w:r>
      <w:proofErr w:type="gramStart"/>
      <w:r w:rsidRPr="0086449E">
        <w:rPr>
          <w:rFonts w:ascii="Arial" w:hAnsi="Arial" w:cs="Arial"/>
          <w:b/>
          <w:bCs/>
          <w:sz w:val="24"/>
          <w:szCs w:val="24"/>
        </w:rPr>
        <w:t>novel</w:t>
      </w:r>
      <w:r w:rsidR="000164DB">
        <w:rPr>
          <w:rFonts w:ascii="Arial" w:hAnsi="Arial" w:cs="Arial"/>
          <w:b/>
          <w:bCs/>
          <w:sz w:val="24"/>
          <w:szCs w:val="24"/>
        </w:rPr>
        <w:t>,</w:t>
      </w:r>
      <w:r w:rsidRPr="0086449E">
        <w:rPr>
          <w:rFonts w:ascii="Arial" w:hAnsi="Arial" w:cs="Arial"/>
          <w:b/>
          <w:bCs/>
          <w:sz w:val="24"/>
          <w:szCs w:val="24"/>
        </w:rPr>
        <w:t xml:space="preserve">  Is</w:t>
      </w:r>
      <w:proofErr w:type="gramEnd"/>
      <w:r w:rsidRPr="0086449E">
        <w:rPr>
          <w:rFonts w:ascii="Arial" w:hAnsi="Arial" w:cs="Arial"/>
          <w:b/>
          <w:bCs/>
          <w:sz w:val="24"/>
          <w:szCs w:val="24"/>
        </w:rPr>
        <w:t xml:space="preserve"> </w:t>
      </w:r>
      <w:r w:rsidR="00E54203" w:rsidRPr="0086449E">
        <w:rPr>
          <w:rFonts w:ascii="Arial" w:hAnsi="Arial" w:cs="Arial"/>
          <w:b/>
          <w:bCs/>
          <w:sz w:val="24"/>
          <w:szCs w:val="24"/>
        </w:rPr>
        <w:t>the</w:t>
      </w:r>
      <w:r w:rsidRPr="0086449E">
        <w:rPr>
          <w:rFonts w:ascii="Arial" w:hAnsi="Arial" w:cs="Arial"/>
          <w:b/>
          <w:bCs/>
          <w:sz w:val="24"/>
          <w:szCs w:val="24"/>
        </w:rPr>
        <w:t xml:space="preserve"> novel eligible?</w:t>
      </w:r>
      <w:r w:rsidR="00E54203" w:rsidRPr="0086449E">
        <w:rPr>
          <w:rFonts w:ascii="Arial" w:hAnsi="Arial" w:cs="Arial"/>
          <w:b/>
          <w:bCs/>
          <w:sz w:val="24"/>
          <w:szCs w:val="24"/>
        </w:rPr>
        <w:br/>
      </w:r>
      <w:r w:rsidRPr="0086449E">
        <w:rPr>
          <w:rFonts w:ascii="Arial" w:hAnsi="Arial" w:cs="Arial"/>
          <w:sz w:val="24"/>
          <w:szCs w:val="24"/>
        </w:rPr>
        <w:t>No.  We only have one fiction category that includes both novels and shorter fiction.</w:t>
      </w:r>
    </w:p>
    <w:p w14:paraId="78C5D348" w14:textId="26010881" w:rsidR="002F36A2" w:rsidRPr="0086449E" w:rsidRDefault="00E54203" w:rsidP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</w:rPr>
        <w:t xml:space="preserve">Is a </w:t>
      </w:r>
      <w:r w:rsidR="002F36A2" w:rsidRPr="0086449E">
        <w:rPr>
          <w:rFonts w:ascii="Arial" w:hAnsi="Arial" w:cs="Arial"/>
          <w:b/>
          <w:bCs/>
          <w:sz w:val="24"/>
          <w:szCs w:val="24"/>
        </w:rPr>
        <w:t xml:space="preserve">single poem </w:t>
      </w:r>
      <w:r w:rsidRPr="0086449E">
        <w:rPr>
          <w:rFonts w:ascii="Arial" w:hAnsi="Arial" w:cs="Arial"/>
          <w:b/>
          <w:bCs/>
          <w:sz w:val="24"/>
          <w:szCs w:val="24"/>
        </w:rPr>
        <w:t xml:space="preserve">eligible for </w:t>
      </w:r>
      <w:r w:rsidR="002F36A2" w:rsidRPr="0086449E">
        <w:rPr>
          <w:rFonts w:ascii="Arial" w:hAnsi="Arial" w:cs="Arial"/>
          <w:b/>
          <w:bCs/>
          <w:sz w:val="24"/>
          <w:szCs w:val="24"/>
        </w:rPr>
        <w:t>the contest?</w:t>
      </w:r>
      <w:r w:rsidR="002F36A2" w:rsidRPr="0086449E">
        <w:rPr>
          <w:rFonts w:ascii="Arial" w:hAnsi="Arial" w:cs="Arial"/>
          <w:b/>
          <w:bCs/>
          <w:sz w:val="24"/>
          <w:szCs w:val="24"/>
        </w:rPr>
        <w:br/>
      </w:r>
      <w:r w:rsidR="002F36A2" w:rsidRPr="0086449E">
        <w:rPr>
          <w:rFonts w:ascii="Arial" w:hAnsi="Arial" w:cs="Arial"/>
          <w:sz w:val="24"/>
          <w:szCs w:val="24"/>
        </w:rPr>
        <w:t>No. The poetry category only accepts fully bound volumes of poetry.</w:t>
      </w:r>
    </w:p>
    <w:p w14:paraId="54CC501C" w14:textId="6A6611CE" w:rsidR="00BB66F6" w:rsidRPr="0086449E" w:rsidRDefault="002F36A2" w:rsidP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</w:rPr>
        <w:t>Does the New Writers Award accept self-published works?</w:t>
      </w:r>
      <w:r w:rsidRPr="0086449E">
        <w:rPr>
          <w:rFonts w:ascii="Arial" w:hAnsi="Arial" w:cs="Arial"/>
          <w:b/>
          <w:bCs/>
          <w:sz w:val="24"/>
          <w:szCs w:val="24"/>
        </w:rPr>
        <w:br/>
      </w:r>
      <w:r w:rsidR="00BB66F6" w:rsidRPr="0086449E">
        <w:rPr>
          <w:rFonts w:ascii="Arial" w:hAnsi="Arial" w:cs="Arial"/>
          <w:sz w:val="24"/>
          <w:szCs w:val="24"/>
        </w:rPr>
        <w:t>No</w:t>
      </w:r>
      <w:r w:rsidRPr="0086449E">
        <w:rPr>
          <w:rFonts w:ascii="Arial" w:hAnsi="Arial" w:cs="Arial"/>
          <w:sz w:val="24"/>
          <w:szCs w:val="24"/>
        </w:rPr>
        <w:t xml:space="preserve">, self-published works are </w:t>
      </w:r>
      <w:r w:rsidR="00BB66F6" w:rsidRPr="0086449E">
        <w:rPr>
          <w:rFonts w:ascii="Arial" w:hAnsi="Arial" w:cs="Arial"/>
          <w:sz w:val="24"/>
          <w:szCs w:val="24"/>
        </w:rPr>
        <w:t xml:space="preserve">not </w:t>
      </w:r>
      <w:r w:rsidRPr="0086449E">
        <w:rPr>
          <w:rFonts w:ascii="Arial" w:hAnsi="Arial" w:cs="Arial"/>
          <w:sz w:val="24"/>
          <w:szCs w:val="24"/>
        </w:rPr>
        <w:t xml:space="preserve">eligible. </w:t>
      </w:r>
      <w:r w:rsidR="00E54203" w:rsidRPr="0086449E">
        <w:rPr>
          <w:rFonts w:ascii="Arial" w:hAnsi="Arial" w:cs="Arial"/>
          <w:sz w:val="24"/>
          <w:szCs w:val="24"/>
        </w:rPr>
        <w:t xml:space="preserve">Authors should work with their publishers to have them complete the submission materials.  </w:t>
      </w:r>
    </w:p>
    <w:p w14:paraId="487E409D" w14:textId="5BE7559D" w:rsidR="002F36A2" w:rsidRPr="0086449E" w:rsidRDefault="002F36A2" w:rsidP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</w:rPr>
        <w:t>Does the New Writers Award accept children’s books?</w:t>
      </w:r>
      <w:r w:rsidRPr="0086449E">
        <w:rPr>
          <w:rFonts w:ascii="Arial" w:hAnsi="Arial" w:cs="Arial"/>
          <w:sz w:val="24"/>
          <w:szCs w:val="24"/>
        </w:rPr>
        <w:br/>
        <w:t>No, children’s books are not eligible for this award.</w:t>
      </w:r>
    </w:p>
    <w:p w14:paraId="2E81A166" w14:textId="77777777" w:rsidR="002F36A2" w:rsidRPr="0086449E" w:rsidRDefault="002F36A2" w:rsidP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</w:rPr>
        <w:t>I am under 18. Can I still enter?</w:t>
      </w:r>
      <w:r w:rsidRPr="0086449E">
        <w:rPr>
          <w:rFonts w:ascii="Arial" w:hAnsi="Arial" w:cs="Arial"/>
          <w:sz w:val="24"/>
          <w:szCs w:val="24"/>
        </w:rPr>
        <w:br/>
        <w:t>No. All authors must be at least 18 years old to be eligible.</w:t>
      </w:r>
    </w:p>
    <w:p w14:paraId="3E19A224" w14:textId="04384988" w:rsidR="002F36A2" w:rsidRPr="0086449E" w:rsidRDefault="002F36A2" w:rsidP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  <w:u w:val="single"/>
        </w:rPr>
        <w:t>Submission Process</w:t>
      </w:r>
      <w:r w:rsidRPr="0086449E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B22607" w:rsidRPr="0086449E">
        <w:rPr>
          <w:rFonts w:ascii="Arial" w:hAnsi="Arial" w:cs="Arial"/>
          <w:b/>
          <w:bCs/>
          <w:sz w:val="24"/>
          <w:szCs w:val="24"/>
        </w:rPr>
        <w:br/>
      </w:r>
      <w:r w:rsidRPr="0086449E">
        <w:rPr>
          <w:rFonts w:ascii="Arial" w:hAnsi="Arial" w:cs="Arial"/>
          <w:b/>
          <w:bCs/>
          <w:sz w:val="24"/>
          <w:szCs w:val="24"/>
        </w:rPr>
        <w:t>Is there a fee to enter?</w:t>
      </w:r>
      <w:r w:rsidRPr="0086449E">
        <w:rPr>
          <w:rFonts w:ascii="Arial" w:hAnsi="Arial" w:cs="Arial"/>
          <w:sz w:val="24"/>
          <w:szCs w:val="24"/>
        </w:rPr>
        <w:br/>
        <w:t xml:space="preserve">No, there is no fee to enter. However, four </w:t>
      </w:r>
      <w:r w:rsidR="005D5775" w:rsidRPr="0086449E">
        <w:rPr>
          <w:rFonts w:ascii="Arial" w:hAnsi="Arial" w:cs="Arial"/>
          <w:sz w:val="24"/>
          <w:szCs w:val="24"/>
        </w:rPr>
        <w:t>bound</w:t>
      </w:r>
      <w:r w:rsidRPr="0086449E">
        <w:rPr>
          <w:rFonts w:ascii="Arial" w:hAnsi="Arial" w:cs="Arial"/>
          <w:sz w:val="24"/>
          <w:szCs w:val="24"/>
        </w:rPr>
        <w:t xml:space="preserve"> copies of the nominated book must be submitted, along with the required electronic forms.</w:t>
      </w:r>
    </w:p>
    <w:p w14:paraId="786E21FB" w14:textId="6141B217" w:rsidR="002F36A2" w:rsidRPr="0086449E" w:rsidRDefault="002F36A2" w:rsidP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</w:rPr>
        <w:t>Can the four copies of a submitted volume be sent separately from the nomination materials?</w:t>
      </w:r>
      <w:r w:rsidRPr="0086449E">
        <w:rPr>
          <w:rFonts w:ascii="Arial" w:hAnsi="Arial" w:cs="Arial"/>
          <w:sz w:val="24"/>
          <w:szCs w:val="24"/>
        </w:rPr>
        <w:br/>
        <w:t xml:space="preserve">Yes. All nomination materials should be submitted via the </w:t>
      </w:r>
      <w:hyperlink r:id="rId5" w:history="1">
        <w:r w:rsidR="005D5775" w:rsidRPr="000164DB">
          <w:rPr>
            <w:rStyle w:val="Hyperlink"/>
            <w:rFonts w:ascii="Arial" w:hAnsi="Arial" w:cs="Arial"/>
            <w:sz w:val="24"/>
            <w:szCs w:val="24"/>
          </w:rPr>
          <w:t xml:space="preserve">Nomination </w:t>
        </w:r>
        <w:r w:rsidRPr="000164DB">
          <w:rPr>
            <w:rStyle w:val="Hyperlink"/>
            <w:rFonts w:ascii="Arial" w:hAnsi="Arial" w:cs="Arial"/>
            <w:sz w:val="24"/>
            <w:szCs w:val="24"/>
          </w:rPr>
          <w:t>Form</w:t>
        </w:r>
      </w:hyperlink>
      <w:r w:rsidRPr="0086449E">
        <w:rPr>
          <w:rFonts w:ascii="Arial" w:hAnsi="Arial" w:cs="Arial"/>
          <w:sz w:val="24"/>
          <w:szCs w:val="24"/>
        </w:rPr>
        <w:t xml:space="preserve">, while the physical volumes </w:t>
      </w:r>
      <w:r w:rsidR="005D5775" w:rsidRPr="0086449E">
        <w:rPr>
          <w:rFonts w:ascii="Arial" w:hAnsi="Arial" w:cs="Arial"/>
          <w:sz w:val="24"/>
          <w:szCs w:val="24"/>
        </w:rPr>
        <w:t>will</w:t>
      </w:r>
      <w:r w:rsidRPr="0086449E">
        <w:rPr>
          <w:rFonts w:ascii="Arial" w:hAnsi="Arial" w:cs="Arial"/>
          <w:sz w:val="24"/>
          <w:szCs w:val="24"/>
        </w:rPr>
        <w:t xml:space="preserve"> be shipped separately.</w:t>
      </w:r>
    </w:p>
    <w:p w14:paraId="341A9165" w14:textId="77777777" w:rsidR="002F36A2" w:rsidRPr="0086449E" w:rsidRDefault="002F36A2" w:rsidP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</w:rPr>
        <w:t>What happens if my entry arrives after the deadline?</w:t>
      </w:r>
      <w:r w:rsidRPr="0086449E">
        <w:rPr>
          <w:rFonts w:ascii="Arial" w:hAnsi="Arial" w:cs="Arial"/>
          <w:b/>
          <w:bCs/>
          <w:sz w:val="24"/>
          <w:szCs w:val="24"/>
        </w:rPr>
        <w:br/>
      </w:r>
      <w:r w:rsidRPr="0086449E">
        <w:rPr>
          <w:rFonts w:ascii="Arial" w:hAnsi="Arial" w:cs="Arial"/>
          <w:sz w:val="24"/>
          <w:szCs w:val="24"/>
        </w:rPr>
        <w:t xml:space="preserve">All entry materials and physical volumes must be postmarked by </w:t>
      </w:r>
      <w:r w:rsidRPr="0086449E">
        <w:rPr>
          <w:rFonts w:ascii="Arial" w:hAnsi="Arial" w:cs="Arial"/>
          <w:sz w:val="24"/>
          <w:szCs w:val="24"/>
          <w:highlight w:val="yellow"/>
        </w:rPr>
        <w:t>May 25</w:t>
      </w:r>
      <w:r w:rsidRPr="0086449E">
        <w:rPr>
          <w:rFonts w:ascii="Arial" w:hAnsi="Arial" w:cs="Arial"/>
          <w:sz w:val="24"/>
          <w:szCs w:val="24"/>
        </w:rPr>
        <w:t>. Submissions postmarked after this date will not be accepted or returned.</w:t>
      </w:r>
    </w:p>
    <w:p w14:paraId="7A48A93A" w14:textId="5A88F4D3" w:rsidR="002F36A2" w:rsidRPr="0086449E" w:rsidRDefault="002F36A2" w:rsidP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</w:rPr>
        <w:t xml:space="preserve">My publishing company has multiple publicity agents, and we accidentally submitted two </w:t>
      </w:r>
      <w:proofErr w:type="gramStart"/>
      <w:r w:rsidRPr="0086449E">
        <w:rPr>
          <w:rFonts w:ascii="Arial" w:hAnsi="Arial" w:cs="Arial"/>
          <w:b/>
          <w:bCs/>
          <w:sz w:val="24"/>
          <w:szCs w:val="24"/>
        </w:rPr>
        <w:t>works</w:t>
      </w:r>
      <w:proofErr w:type="gramEnd"/>
      <w:r w:rsidRPr="0086449E">
        <w:rPr>
          <w:rFonts w:ascii="Arial" w:hAnsi="Arial" w:cs="Arial"/>
          <w:b/>
          <w:bCs/>
          <w:sz w:val="24"/>
          <w:szCs w:val="24"/>
        </w:rPr>
        <w:t xml:space="preserve"> in the same category. What should we do?</w:t>
      </w:r>
      <w:r w:rsidRPr="0086449E">
        <w:rPr>
          <w:rFonts w:ascii="Arial" w:hAnsi="Arial" w:cs="Arial"/>
          <w:b/>
          <w:bCs/>
          <w:sz w:val="24"/>
          <w:szCs w:val="24"/>
        </w:rPr>
        <w:br/>
      </w:r>
      <w:r w:rsidRPr="0086449E">
        <w:rPr>
          <w:rFonts w:ascii="Arial" w:hAnsi="Arial" w:cs="Arial"/>
          <w:sz w:val="24"/>
          <w:szCs w:val="24"/>
        </w:rPr>
        <w:t xml:space="preserve">GLCA will contact the publisher to resolve the issue. The publisher must choose which volume to withdraw and which to </w:t>
      </w:r>
      <w:r w:rsidR="006B5BD0" w:rsidRPr="0086449E">
        <w:rPr>
          <w:rFonts w:ascii="Arial" w:hAnsi="Arial" w:cs="Arial"/>
          <w:sz w:val="24"/>
          <w:szCs w:val="24"/>
        </w:rPr>
        <w:t>move forward for</w:t>
      </w:r>
      <w:r w:rsidRPr="0086449E">
        <w:rPr>
          <w:rFonts w:ascii="Arial" w:hAnsi="Arial" w:cs="Arial"/>
          <w:sz w:val="24"/>
          <w:szCs w:val="24"/>
        </w:rPr>
        <w:t xml:space="preserve"> consideration. </w:t>
      </w:r>
      <w:r w:rsidR="005D5775" w:rsidRPr="0086449E">
        <w:rPr>
          <w:rFonts w:ascii="Arial" w:hAnsi="Arial" w:cs="Arial"/>
          <w:sz w:val="24"/>
          <w:szCs w:val="24"/>
        </w:rPr>
        <w:t xml:space="preserve">If the appropriate contact </w:t>
      </w:r>
      <w:r w:rsidR="00896410" w:rsidRPr="0086449E">
        <w:rPr>
          <w:rFonts w:ascii="Arial" w:hAnsi="Arial" w:cs="Arial"/>
          <w:sz w:val="24"/>
          <w:szCs w:val="24"/>
        </w:rPr>
        <w:t>cannot</w:t>
      </w:r>
      <w:r w:rsidR="005D5775" w:rsidRPr="0086449E">
        <w:rPr>
          <w:rFonts w:ascii="Arial" w:hAnsi="Arial" w:cs="Arial"/>
          <w:sz w:val="24"/>
          <w:szCs w:val="24"/>
        </w:rPr>
        <w:t xml:space="preserve"> be reached, the Director of the Award will accept the volume first nominated.  </w:t>
      </w:r>
      <w:r w:rsidRPr="0086449E">
        <w:rPr>
          <w:rFonts w:ascii="Arial" w:hAnsi="Arial" w:cs="Arial"/>
          <w:sz w:val="24"/>
          <w:szCs w:val="24"/>
        </w:rPr>
        <w:t>Withdrawn or ineligible volumes will not be returned.</w:t>
      </w:r>
      <w:r w:rsidR="005D5775" w:rsidRPr="0086449E">
        <w:rPr>
          <w:rFonts w:ascii="Arial" w:hAnsi="Arial" w:cs="Arial"/>
          <w:sz w:val="24"/>
          <w:szCs w:val="24"/>
        </w:rPr>
        <w:t xml:space="preserve">  </w:t>
      </w:r>
    </w:p>
    <w:p w14:paraId="3AF9C7D4" w14:textId="4C05A4D3" w:rsidR="005D5775" w:rsidRPr="0086449E" w:rsidRDefault="002F36A2" w:rsidP="005D5775">
      <w:pPr>
        <w:pStyle w:val="BodyText"/>
        <w:ind w:left="0" w:right="147"/>
        <w:rPr>
          <w:rFonts w:cs="Arial"/>
          <w:sz w:val="24"/>
          <w:szCs w:val="24"/>
        </w:rPr>
      </w:pPr>
      <w:r w:rsidRPr="0086449E">
        <w:rPr>
          <w:rFonts w:cs="Arial"/>
          <w:b/>
          <w:bCs/>
          <w:sz w:val="24"/>
          <w:szCs w:val="24"/>
        </w:rPr>
        <w:lastRenderedPageBreak/>
        <w:t>Will you accept nominations from an imprint?</w:t>
      </w:r>
      <w:r w:rsidRPr="0086449E">
        <w:rPr>
          <w:rFonts w:cs="Arial"/>
          <w:b/>
          <w:bCs/>
          <w:sz w:val="24"/>
          <w:szCs w:val="24"/>
        </w:rPr>
        <w:br/>
      </w:r>
      <w:r w:rsidRPr="0086449E">
        <w:rPr>
          <w:rFonts w:cs="Arial"/>
          <w:sz w:val="24"/>
          <w:szCs w:val="24"/>
        </w:rPr>
        <w:t xml:space="preserve">Yes. Each imprint is treated as a separate publisher and may submit one work per category (fiction, poetry, or </w:t>
      </w:r>
      <w:r w:rsidR="005D5775" w:rsidRPr="0086449E">
        <w:rPr>
          <w:rFonts w:cs="Arial"/>
          <w:sz w:val="24"/>
          <w:szCs w:val="24"/>
        </w:rPr>
        <w:t xml:space="preserve">creative </w:t>
      </w:r>
      <w:r w:rsidRPr="0086449E">
        <w:rPr>
          <w:rFonts w:cs="Arial"/>
          <w:sz w:val="24"/>
          <w:szCs w:val="24"/>
        </w:rPr>
        <w:t>non-fiction).</w:t>
      </w:r>
      <w:r w:rsidR="005D5775" w:rsidRPr="0086449E">
        <w:rPr>
          <w:rFonts w:cs="Arial"/>
          <w:sz w:val="24"/>
          <w:szCs w:val="24"/>
        </w:rPr>
        <w:t xml:space="preserve">  Our assumption is that each press has its own editorial staff and, as such, makes independent judgments about works it accepts for publication.</w:t>
      </w:r>
    </w:p>
    <w:p w14:paraId="6969693D" w14:textId="094AC562" w:rsidR="002F36A2" w:rsidRPr="0086449E" w:rsidRDefault="005D5775" w:rsidP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</w:rPr>
        <w:br/>
      </w:r>
      <w:r w:rsidR="002F36A2" w:rsidRPr="0086449E">
        <w:rPr>
          <w:rFonts w:ascii="Arial" w:hAnsi="Arial" w:cs="Arial"/>
          <w:b/>
          <w:bCs/>
          <w:sz w:val="24"/>
          <w:szCs w:val="24"/>
        </w:rPr>
        <w:t>Does the New Writers Award accept submissions in manuscript or digital form?</w:t>
      </w:r>
      <w:r w:rsidR="002F36A2" w:rsidRPr="0086449E">
        <w:rPr>
          <w:rFonts w:ascii="Arial" w:hAnsi="Arial" w:cs="Arial"/>
          <w:sz w:val="24"/>
          <w:szCs w:val="24"/>
        </w:rPr>
        <w:br/>
        <w:t xml:space="preserve">No. Only bound volumes are accepted. Works in galley proof stage should be deferred until the following year’s contest, when they can be submitted as bound volumes. Advanced Reader Copies (ARCs) </w:t>
      </w:r>
      <w:r w:rsidR="006B5BD0" w:rsidRPr="0086449E">
        <w:rPr>
          <w:rFonts w:ascii="Arial" w:hAnsi="Arial" w:cs="Arial"/>
          <w:sz w:val="24"/>
          <w:szCs w:val="24"/>
        </w:rPr>
        <w:t xml:space="preserve">are accepted, </w:t>
      </w:r>
      <w:r w:rsidR="002F36A2" w:rsidRPr="0086449E">
        <w:rPr>
          <w:rFonts w:ascii="Arial" w:hAnsi="Arial" w:cs="Arial"/>
          <w:sz w:val="24"/>
          <w:szCs w:val="24"/>
        </w:rPr>
        <w:t>if they meet all other submission requirements.</w:t>
      </w:r>
    </w:p>
    <w:p w14:paraId="0BF74A31" w14:textId="749B6AFB" w:rsidR="002F36A2" w:rsidRPr="0086449E" w:rsidRDefault="002F36A2" w:rsidP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  <w:u w:val="single"/>
        </w:rPr>
        <w:t>Re-submission</w:t>
      </w:r>
      <w:r w:rsidR="005D5775" w:rsidRPr="0086449E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86449E">
        <w:rPr>
          <w:rFonts w:ascii="Arial" w:hAnsi="Arial" w:cs="Arial"/>
          <w:sz w:val="24"/>
          <w:szCs w:val="24"/>
        </w:rPr>
        <w:br/>
      </w:r>
      <w:r w:rsidR="00E54203" w:rsidRPr="0086449E">
        <w:rPr>
          <w:rFonts w:ascii="Arial" w:hAnsi="Arial" w:cs="Arial"/>
          <w:b/>
          <w:bCs/>
          <w:sz w:val="24"/>
          <w:szCs w:val="24"/>
        </w:rPr>
        <w:t xml:space="preserve">If a book was </w:t>
      </w:r>
      <w:r w:rsidRPr="0086449E">
        <w:rPr>
          <w:rFonts w:ascii="Arial" w:hAnsi="Arial" w:cs="Arial"/>
          <w:b/>
          <w:bCs/>
          <w:sz w:val="24"/>
          <w:szCs w:val="24"/>
        </w:rPr>
        <w:t>submitted last year, but did not win</w:t>
      </w:r>
      <w:r w:rsidR="00E54203" w:rsidRPr="0086449E">
        <w:rPr>
          <w:rFonts w:ascii="Arial" w:hAnsi="Arial" w:cs="Arial"/>
          <w:b/>
          <w:bCs/>
          <w:sz w:val="24"/>
          <w:szCs w:val="24"/>
        </w:rPr>
        <w:t xml:space="preserve"> and </w:t>
      </w:r>
      <w:r w:rsidRPr="0086449E">
        <w:rPr>
          <w:rFonts w:ascii="Arial" w:hAnsi="Arial" w:cs="Arial"/>
          <w:b/>
          <w:bCs/>
          <w:sz w:val="24"/>
          <w:szCs w:val="24"/>
        </w:rPr>
        <w:t>still meets the eligibility requirements</w:t>
      </w:r>
      <w:r w:rsidR="00E54203" w:rsidRPr="0086449E">
        <w:rPr>
          <w:rFonts w:ascii="Arial" w:hAnsi="Arial" w:cs="Arial"/>
          <w:b/>
          <w:bCs/>
          <w:sz w:val="24"/>
          <w:szCs w:val="24"/>
        </w:rPr>
        <w:t xml:space="preserve">, can it be re-submitted? </w:t>
      </w:r>
      <w:r w:rsidRPr="0086449E">
        <w:rPr>
          <w:rFonts w:ascii="Arial" w:hAnsi="Arial" w:cs="Arial"/>
          <w:sz w:val="24"/>
          <w:szCs w:val="24"/>
        </w:rPr>
        <w:br/>
        <w:t>No. The New Writers Award considers each book for only one season.</w:t>
      </w:r>
    </w:p>
    <w:p w14:paraId="28E5E509" w14:textId="305A0F99" w:rsidR="002F36A2" w:rsidRPr="0086449E" w:rsidRDefault="002F36A2" w:rsidP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  <w:u w:val="single"/>
        </w:rPr>
        <w:t>Award and Travel Requirements</w:t>
      </w:r>
      <w:r w:rsidRPr="0086449E">
        <w:rPr>
          <w:rFonts w:ascii="Arial" w:hAnsi="Arial" w:cs="Arial"/>
          <w:sz w:val="24"/>
          <w:szCs w:val="24"/>
        </w:rPr>
        <w:br/>
      </w:r>
      <w:r w:rsidRPr="0086449E">
        <w:rPr>
          <w:rFonts w:ascii="Arial" w:hAnsi="Arial" w:cs="Arial"/>
          <w:sz w:val="24"/>
          <w:szCs w:val="24"/>
        </w:rPr>
        <w:br/>
      </w:r>
      <w:r w:rsidRPr="0086449E">
        <w:rPr>
          <w:rFonts w:ascii="Arial" w:hAnsi="Arial" w:cs="Arial"/>
          <w:b/>
          <w:bCs/>
          <w:sz w:val="24"/>
          <w:szCs w:val="24"/>
        </w:rPr>
        <w:t xml:space="preserve">What happens if </w:t>
      </w:r>
      <w:r w:rsidR="00E54203" w:rsidRPr="0086449E">
        <w:rPr>
          <w:rFonts w:ascii="Arial" w:hAnsi="Arial" w:cs="Arial"/>
          <w:b/>
          <w:bCs/>
          <w:sz w:val="24"/>
          <w:szCs w:val="24"/>
        </w:rPr>
        <w:t>a writer</w:t>
      </w:r>
      <w:r w:rsidRPr="0086449E">
        <w:rPr>
          <w:rFonts w:ascii="Arial" w:hAnsi="Arial" w:cs="Arial"/>
          <w:b/>
          <w:bCs/>
          <w:sz w:val="24"/>
          <w:szCs w:val="24"/>
        </w:rPr>
        <w:t xml:space="preserve"> win</w:t>
      </w:r>
      <w:r w:rsidR="000164DB">
        <w:rPr>
          <w:rFonts w:ascii="Arial" w:hAnsi="Arial" w:cs="Arial"/>
          <w:b/>
          <w:bCs/>
          <w:sz w:val="24"/>
          <w:szCs w:val="24"/>
        </w:rPr>
        <w:t>s</w:t>
      </w:r>
      <w:r w:rsidRPr="0086449E">
        <w:rPr>
          <w:rFonts w:ascii="Arial" w:hAnsi="Arial" w:cs="Arial"/>
          <w:b/>
          <w:bCs/>
          <w:sz w:val="24"/>
          <w:szCs w:val="24"/>
        </w:rPr>
        <w:t>? What are the responsibilities of an award recipient?</w:t>
      </w:r>
      <w:r w:rsidRPr="0086449E">
        <w:rPr>
          <w:rFonts w:ascii="Arial" w:hAnsi="Arial" w:cs="Arial"/>
          <w:b/>
          <w:bCs/>
          <w:sz w:val="24"/>
          <w:szCs w:val="24"/>
        </w:rPr>
        <w:br/>
      </w:r>
      <w:r w:rsidRPr="0086449E">
        <w:rPr>
          <w:rFonts w:ascii="Arial" w:hAnsi="Arial" w:cs="Arial"/>
          <w:sz w:val="24"/>
          <w:szCs w:val="24"/>
        </w:rPr>
        <w:t xml:space="preserve">Award recipients are invited to visit </w:t>
      </w:r>
      <w:hyperlink r:id="rId6" w:history="1">
        <w:r w:rsidRPr="0086449E">
          <w:rPr>
            <w:rStyle w:val="Hyperlink"/>
            <w:rFonts w:ascii="Arial" w:hAnsi="Arial" w:cs="Arial"/>
            <w:sz w:val="24"/>
            <w:szCs w:val="24"/>
          </w:rPr>
          <w:t>GLCA member campuses</w:t>
        </w:r>
      </w:hyperlink>
      <w:r w:rsidRPr="0086449E">
        <w:rPr>
          <w:rFonts w:ascii="Arial" w:hAnsi="Arial" w:cs="Arial"/>
          <w:sz w:val="24"/>
          <w:szCs w:val="24"/>
        </w:rPr>
        <w:t>, which typically include a public reading and may involve class visits, workshops, or informal interactions with students and faculty. Visits generally last one to two days.</w:t>
      </w:r>
    </w:p>
    <w:p w14:paraId="16905CB2" w14:textId="0A152200" w:rsidR="002F36A2" w:rsidRPr="0086449E" w:rsidRDefault="00E54203" w:rsidP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</w:rPr>
        <w:t xml:space="preserve">Is travel required for winning writers?  </w:t>
      </w:r>
      <w:r w:rsidR="002F36A2" w:rsidRPr="0086449E">
        <w:rPr>
          <w:rFonts w:ascii="Arial" w:hAnsi="Arial" w:cs="Arial"/>
          <w:sz w:val="24"/>
          <w:szCs w:val="24"/>
        </w:rPr>
        <w:br/>
        <w:t xml:space="preserve">Yes, travel to GLCA member campuses is a key component of the award. If </w:t>
      </w:r>
      <w:r w:rsidRPr="0086449E">
        <w:rPr>
          <w:rFonts w:ascii="Arial" w:hAnsi="Arial" w:cs="Arial"/>
          <w:sz w:val="24"/>
          <w:szCs w:val="24"/>
        </w:rPr>
        <w:t>a writer is</w:t>
      </w:r>
      <w:r w:rsidR="002F36A2" w:rsidRPr="0086449E">
        <w:rPr>
          <w:rFonts w:ascii="Arial" w:hAnsi="Arial" w:cs="Arial"/>
          <w:sz w:val="24"/>
          <w:szCs w:val="24"/>
        </w:rPr>
        <w:t xml:space="preserve"> not comfortable traveling, we recommend not submitting for this award.</w:t>
      </w:r>
    </w:p>
    <w:p w14:paraId="3B40C4A6" w14:textId="77777777" w:rsidR="002F36A2" w:rsidRPr="0086449E" w:rsidRDefault="002F36A2" w:rsidP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</w:rPr>
        <w:t>My publisher submitted my book, but I’m not interested in traveling. Can I withdraw?</w:t>
      </w:r>
      <w:r w:rsidRPr="0086449E">
        <w:rPr>
          <w:rFonts w:ascii="Arial" w:hAnsi="Arial" w:cs="Arial"/>
          <w:sz w:val="24"/>
          <w:szCs w:val="24"/>
        </w:rPr>
        <w:br/>
        <w:t>Yes. Please contact the award director at smith@glca.org to withdraw your nomination.</w:t>
      </w:r>
    </w:p>
    <w:p w14:paraId="3EC4DFAF" w14:textId="5CFB06A9" w:rsidR="002F36A2" w:rsidRPr="0086449E" w:rsidRDefault="002F36A2" w:rsidP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  <w:u w:val="single"/>
        </w:rPr>
        <w:t>Timeline and Notifications</w:t>
      </w:r>
      <w:r w:rsidRPr="0086449E">
        <w:rPr>
          <w:rFonts w:ascii="Arial" w:hAnsi="Arial" w:cs="Arial"/>
          <w:sz w:val="24"/>
          <w:szCs w:val="24"/>
        </w:rPr>
        <w:br/>
      </w:r>
      <w:r w:rsidRPr="0086449E">
        <w:rPr>
          <w:rFonts w:ascii="Arial" w:hAnsi="Arial" w:cs="Arial"/>
          <w:sz w:val="24"/>
          <w:szCs w:val="24"/>
        </w:rPr>
        <w:br/>
      </w:r>
      <w:r w:rsidRPr="0086449E">
        <w:rPr>
          <w:rFonts w:ascii="Arial" w:hAnsi="Arial" w:cs="Arial"/>
          <w:b/>
          <w:bCs/>
          <w:sz w:val="24"/>
          <w:szCs w:val="24"/>
        </w:rPr>
        <w:t>When are the winners announced?</w:t>
      </w:r>
      <w:r w:rsidRPr="0086449E">
        <w:rPr>
          <w:rFonts w:ascii="Arial" w:hAnsi="Arial" w:cs="Arial"/>
          <w:sz w:val="24"/>
          <w:szCs w:val="24"/>
        </w:rPr>
        <w:br/>
        <w:t xml:space="preserve">Winners are announced in January of the year the award is given. If you nominated a title, you </w:t>
      </w:r>
      <w:proofErr w:type="gramStart"/>
      <w:r w:rsidRPr="0086449E">
        <w:rPr>
          <w:rFonts w:ascii="Arial" w:hAnsi="Arial" w:cs="Arial"/>
          <w:sz w:val="24"/>
          <w:szCs w:val="24"/>
        </w:rPr>
        <w:t>will</w:t>
      </w:r>
      <w:proofErr w:type="gramEnd"/>
      <w:r w:rsidRPr="0086449E">
        <w:rPr>
          <w:rFonts w:ascii="Arial" w:hAnsi="Arial" w:cs="Arial"/>
          <w:sz w:val="24"/>
          <w:szCs w:val="24"/>
        </w:rPr>
        <w:t xml:space="preserve"> receive an email with the announcement. Details will also be posted on the </w:t>
      </w:r>
      <w:hyperlink r:id="rId7" w:history="1">
        <w:r w:rsidRPr="0086449E">
          <w:rPr>
            <w:rStyle w:val="Hyperlink"/>
            <w:rFonts w:ascii="Arial" w:hAnsi="Arial" w:cs="Arial"/>
            <w:sz w:val="24"/>
            <w:szCs w:val="24"/>
          </w:rPr>
          <w:t>GLCA website</w:t>
        </w:r>
      </w:hyperlink>
      <w:r w:rsidRPr="0086449E">
        <w:rPr>
          <w:rFonts w:ascii="Arial" w:hAnsi="Arial" w:cs="Arial"/>
          <w:sz w:val="24"/>
          <w:szCs w:val="24"/>
        </w:rPr>
        <w:t>.</w:t>
      </w:r>
    </w:p>
    <w:p w14:paraId="7A2B0558" w14:textId="77777777" w:rsidR="002F36A2" w:rsidRPr="0086449E" w:rsidRDefault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  <w:u w:val="single"/>
        </w:rPr>
        <w:t>Miscellaneous</w:t>
      </w:r>
    </w:p>
    <w:p w14:paraId="31DEE0A0" w14:textId="7E699934" w:rsidR="005621D1" w:rsidRPr="0086449E" w:rsidRDefault="002F36A2">
      <w:pPr>
        <w:rPr>
          <w:rFonts w:ascii="Arial" w:hAnsi="Arial" w:cs="Arial"/>
          <w:sz w:val="24"/>
          <w:szCs w:val="24"/>
        </w:rPr>
      </w:pPr>
      <w:r w:rsidRPr="0086449E">
        <w:rPr>
          <w:rFonts w:ascii="Arial" w:hAnsi="Arial" w:cs="Arial"/>
          <w:b/>
          <w:bCs/>
          <w:sz w:val="24"/>
          <w:szCs w:val="24"/>
        </w:rPr>
        <w:t>What if the author of the book isn’t available to sign the writer’s agreement?</w:t>
      </w:r>
      <w:r w:rsidRPr="0086449E">
        <w:rPr>
          <w:rFonts w:ascii="Arial" w:hAnsi="Arial" w:cs="Arial"/>
          <w:b/>
          <w:bCs/>
          <w:sz w:val="24"/>
          <w:szCs w:val="24"/>
        </w:rPr>
        <w:br/>
      </w:r>
      <w:r w:rsidRPr="0086449E">
        <w:rPr>
          <w:rFonts w:ascii="Arial" w:hAnsi="Arial" w:cs="Arial"/>
          <w:sz w:val="24"/>
          <w:szCs w:val="24"/>
        </w:rPr>
        <w:t xml:space="preserve">The author should submit the </w:t>
      </w:r>
      <w:hyperlink r:id="rId8" w:history="1">
        <w:r w:rsidRPr="0086449E">
          <w:rPr>
            <w:rStyle w:val="Hyperlink"/>
            <w:rFonts w:ascii="Arial" w:hAnsi="Arial" w:cs="Arial"/>
            <w:sz w:val="24"/>
            <w:szCs w:val="24"/>
          </w:rPr>
          <w:t>agreement form online</w:t>
        </w:r>
      </w:hyperlink>
      <w:r w:rsidRPr="0086449E">
        <w:rPr>
          <w:rFonts w:ascii="Arial" w:hAnsi="Arial" w:cs="Arial"/>
          <w:sz w:val="24"/>
          <w:szCs w:val="24"/>
        </w:rPr>
        <w:t xml:space="preserve"> with an electronic signature. This form </w:t>
      </w:r>
      <w:r w:rsidR="005D5775" w:rsidRPr="0086449E">
        <w:rPr>
          <w:rFonts w:ascii="Arial" w:hAnsi="Arial" w:cs="Arial"/>
          <w:sz w:val="24"/>
          <w:szCs w:val="24"/>
        </w:rPr>
        <w:t xml:space="preserve">will likely </w:t>
      </w:r>
      <w:r w:rsidRPr="0086449E">
        <w:rPr>
          <w:rFonts w:ascii="Arial" w:hAnsi="Arial" w:cs="Arial"/>
          <w:sz w:val="24"/>
          <w:szCs w:val="24"/>
        </w:rPr>
        <w:t>be submitted separately from the nomination form.</w:t>
      </w:r>
    </w:p>
    <w:sectPr w:rsidR="005621D1" w:rsidRPr="0086449E" w:rsidSect="00FC3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A2"/>
    <w:rsid w:val="000164DB"/>
    <w:rsid w:val="00092846"/>
    <w:rsid w:val="001D75B8"/>
    <w:rsid w:val="002F36A2"/>
    <w:rsid w:val="00434D44"/>
    <w:rsid w:val="005273A8"/>
    <w:rsid w:val="00527618"/>
    <w:rsid w:val="005621D1"/>
    <w:rsid w:val="005D5775"/>
    <w:rsid w:val="006B5BD0"/>
    <w:rsid w:val="0086449E"/>
    <w:rsid w:val="00896410"/>
    <w:rsid w:val="00966E07"/>
    <w:rsid w:val="009970A3"/>
    <w:rsid w:val="00B22607"/>
    <w:rsid w:val="00B8773D"/>
    <w:rsid w:val="00BB66F6"/>
    <w:rsid w:val="00C40F3C"/>
    <w:rsid w:val="00D24F3F"/>
    <w:rsid w:val="00E54203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49C0"/>
  <w15:chartTrackingRefBased/>
  <w15:docId w15:val="{D6F37022-165E-464B-8328-6D0CB01B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6A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D5775"/>
    <w:pPr>
      <w:widowControl w:val="0"/>
      <w:spacing w:after="0" w:line="240" w:lineRule="auto"/>
      <w:ind w:left="820"/>
    </w:pPr>
    <w:rPr>
      <w:rFonts w:ascii="Arial" w:eastAsia="Arial" w:hAnsi="Arial"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5775"/>
    <w:rPr>
      <w:rFonts w:ascii="Arial" w:eastAsia="Arial" w:hAnsi="Arial"/>
      <w:kern w:val="0"/>
      <w:sz w:val="23"/>
      <w:szCs w:val="23"/>
      <w14:ligatures w14:val="none"/>
    </w:rPr>
  </w:style>
  <w:style w:type="character" w:styleId="Hyperlink">
    <w:name w:val="Hyperlink"/>
    <w:basedOn w:val="DefaultParagraphFont"/>
    <w:uiPriority w:val="99"/>
    <w:unhideWhenUsed/>
    <w:rsid w:val="005D57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HkMPgHYJnnQtH2q2yHzP6RkQFm1VeKBjjN6IPGJn9xfomFw/viewform?usp=sf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lca.org/faculty/new-writers-awar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lca.org/our-colleges/" TargetMode="External"/><Relationship Id="rId5" Type="http://schemas.openxmlformats.org/officeDocument/2006/relationships/hyperlink" Target="https://docs.google.com/forms/d/e/1FAIpQLSf-8ViOIzGx3MDd847wR3840ntrimelcUsvqrNAwNZGYqk_Dg/viewform?usp=publish-edito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740</Words>
  <Characters>4103</Characters>
  <Application>Microsoft Office Word</Application>
  <DocSecurity>0</DocSecurity>
  <Lines>107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Monahan Smith</dc:creator>
  <cp:keywords/>
  <dc:description/>
  <cp:lastModifiedBy>Colleen Monahan Smith</cp:lastModifiedBy>
  <cp:revision>6</cp:revision>
  <dcterms:created xsi:type="dcterms:W3CDTF">2026-02-05T16:44:00Z</dcterms:created>
  <dcterms:modified xsi:type="dcterms:W3CDTF">2026-02-05T21:19:00Z</dcterms:modified>
</cp:coreProperties>
</file>